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Calibri" w:eastAsia="方正小标宋简体" w:cs="方正小标宋简体"/>
          <w:spacing w:val="14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方正小标宋简体"/>
          <w:spacing w:val="14"/>
          <w:sz w:val="44"/>
          <w:szCs w:val="44"/>
        </w:rPr>
        <w:t>深圳人才集团</w:t>
      </w:r>
    </w:p>
    <w:p>
      <w:pPr>
        <w:spacing w:line="560" w:lineRule="exact"/>
        <w:ind w:right="-199" w:rightChars="-83"/>
        <w:jc w:val="center"/>
        <w:rPr>
          <w:rFonts w:ascii="方正小标宋简体" w:hAnsi="Calibri" w:eastAsia="方正小标宋简体" w:cs="方正小标宋简体"/>
          <w:spacing w:val="14"/>
          <w:sz w:val="44"/>
          <w:szCs w:val="44"/>
        </w:rPr>
      </w:pPr>
      <w:r>
        <w:rPr>
          <w:rFonts w:hint="eastAsia" w:ascii="方正小标宋简体" w:hAnsi="Calibri" w:eastAsia="方正小标宋简体" w:cs="方正小标宋简体"/>
          <w:spacing w:val="14"/>
          <w:sz w:val="44"/>
          <w:szCs w:val="44"/>
        </w:rPr>
        <w:t>经营班子市场化选聘公告</w:t>
      </w:r>
    </w:p>
    <w:p>
      <w:pPr>
        <w:spacing w:line="560" w:lineRule="exact"/>
        <w:ind w:right="-199" w:rightChars="-83"/>
        <w:jc w:val="center"/>
        <w:rPr>
          <w:rFonts w:ascii="方正小标宋简体" w:hAnsi="Calibri" w:eastAsia="方正小标宋简体" w:cs="方正小标宋简体"/>
          <w:spacing w:val="14"/>
          <w:sz w:val="44"/>
          <w:szCs w:val="44"/>
        </w:rPr>
      </w:pP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深圳，一座充满魅力、动力、活力和创新力的国际化创新型城市，正在抢抓粤港澳大湾区和深圳先行示范区“双区驱动”重大历史机遇，深入实施创新驱动发展战略，全力打造国际人才高地，朝着建设中国特色社会主义先行示范区的方向前行，努力创建社会主义现代化强国的城市范例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深圳市人才集团有限公司（简称：深圳人才集团）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属于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深圳市管全资国有综合型人力资源服务企业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是深圳行业领军企业和知名品牌，列深圳企业500强第145位。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自深圳人才集团转型升级以来，已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成为深圳城市HR和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深圳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打造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国际人才高地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的重要抓手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现面向全球市场化公开选聘深圳人才集团经营班子。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有关事项公告如下：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ascii="黑体" w:hAnsi="黑体" w:eastAsia="黑体" w:cs="仿宋_GB2312"/>
          <w:kern w:val="2"/>
          <w:sz w:val="32"/>
          <w:szCs w:val="32"/>
        </w:rPr>
        <w:t>一、选聘职位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集团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总经理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(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)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;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集团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副总经理 (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,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其中分管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战略运营、分管高端猎聘业务及分管人力资源外包业务各1名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)。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ascii="黑体" w:hAnsi="黑体" w:eastAsia="黑体" w:cs="仿宋_GB2312"/>
          <w:kern w:val="2"/>
          <w:sz w:val="32"/>
          <w:szCs w:val="32"/>
        </w:rPr>
        <w:t>二、资格条件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（一）基本条件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1.拥护中国共产党的领导，具备良好政治素养和职业操守；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2.熟悉现代企业经营管理方式，具备履行岗位职责所必需的专业知识和管理能力，具有较强的战略决策能力、组织协调能力、改革创新能力和市场应变能力；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3.遵纪守法，品行端正，诚信廉洁，勤奋敬业，具有良好的团队合作精神和沟通能力，拥有较强的执行力；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4.具备大学本科及以上学历；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5.具备正常履职的身体条件和健康的心理素质。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（二）总经理岗位职责及任职资格</w:t>
      </w:r>
    </w:p>
    <w:p>
      <w:pPr>
        <w:pStyle w:val="4"/>
        <w:spacing w:before="0" w:beforeAutospacing="0" w:after="0" w:afterAutospacing="0" w:line="450" w:lineRule="atLeast"/>
        <w:ind w:firstLine="643" w:firstLineChars="200"/>
        <w:rPr>
          <w:rFonts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1.岗位职责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（1）对董事会负责，执行董事会决议，按时、全面完成公司的经营目标任务；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（2）落实公司中长期发展规划，定期向董事会汇报经营战略和计划执行情况、资金运用情况和盈亏情况及其他重大事宜；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（3）全面负责公司日常经营管理工作，推进公司发展和投资并购相关工作，对公司经营运作的合法性、合规性、安全性负责；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（4）公司章程及董事会授予的其它职权。</w:t>
      </w:r>
    </w:p>
    <w:p>
      <w:pPr>
        <w:pStyle w:val="4"/>
        <w:spacing w:before="0" w:beforeAutospacing="0" w:after="0" w:afterAutospacing="0" w:line="450" w:lineRule="atLeast"/>
        <w:ind w:firstLine="643" w:firstLineChars="200"/>
        <w:rPr>
          <w:rFonts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2.任职资格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（1）担任全国知名人力资源机构高管，或全球知名人力资源机构大区域高管，或全国大型企业人力资源工作分管领导，有2年以上副总经理及以上职位任职经历；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（2）具有10年以上人力资源相关管理工作经验，企业经营管理能力强；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（3）年龄50周岁以下（年龄计算截止到2020年5月31日）；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（4）条件特别优秀者，年龄和任职年限要求可适当放宽；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（5）符合有关法律法规规定的其他资格要求。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（三）副总经理岗位职责及任职资格</w:t>
      </w:r>
    </w:p>
    <w:p>
      <w:pPr>
        <w:pStyle w:val="4"/>
        <w:spacing w:before="0" w:beforeAutospacing="0" w:after="0" w:afterAutospacing="0" w:line="450" w:lineRule="atLeast"/>
        <w:ind w:firstLine="643" w:firstLineChars="200"/>
        <w:rPr>
          <w:rFonts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1.岗位职责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（1）落实经营班子工作部署，参与制定年度经营计划和预算方案，拟定分管业务的年度工作目标计划和预算方案并负责组织实施，确保业务稳步增长；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（2）对分管的部门及子公司进行直接指导、管理，督促并推动管理创新，完成各项工作任务；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（3）监督各项规章制度的制定及执行，完成总经理交办的其他工作。</w:t>
      </w:r>
    </w:p>
    <w:p>
      <w:pPr>
        <w:pStyle w:val="4"/>
        <w:spacing w:before="0" w:beforeAutospacing="0" w:after="0" w:afterAutospacing="0" w:line="450" w:lineRule="atLeast"/>
        <w:ind w:firstLine="643" w:firstLineChars="200"/>
        <w:rPr>
          <w:rFonts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2.任职资格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）担任全国大型企业人力资源工作分管领导或部门负责人，或全国知名人力资源机构中层正职以上职务，或全球知名人力资源机构大区域中层正职，有2年以上职位任职经历；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）具有7年以上人力资源相关管理工作经验，企业经营管理能力较强；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）年龄45周岁以下（年龄计算截止到2020年5月31日）；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（4）条件特别优秀者，年龄和任职年限要求可适当放宽；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（5）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符合有关法律法规规定的其他资格要求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三、选聘程序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选聘工作按照下列程序进行：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（一）报名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1.报名时间：2020年5月6日-2020年6月6日。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2.报名方式：本次选聘采取网上报名方式。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3.报名资料：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（1）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请按要求填写《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深圳人才集团经营班子应聘报名表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》；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（2）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提交身份证、学历及学位证书、专业技术资格证书、职（执）业资格证书、业绩成果证明、获奖证书、任职证明等相关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材料，以上所有材料须提供扫描件,报名材料恕不退回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（3）近期电子版2寸证件照。</w:t>
      </w:r>
    </w:p>
    <w:p>
      <w:pPr>
        <w:pStyle w:val="4"/>
        <w:wordWrap w:val="0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将填写完整的报名表及证书电子版整理为一个压缩文件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，须在报名规定时间内发送至邮箱：yanlin.chen@ciichr.com/chen.li@ciichr.com（邮件标题名称：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应聘岗位名称+姓名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每人限报一个职位。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（二）资格审查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根据岗位资格条件，对应聘者提交的报名材料进行资格审查。如符合职位要求，将在报名截止日起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10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个工作日内通过电话、短信或邮件等方式通知审查通过者参加面谈，未通过者不再另行通知。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（三）素质评价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通过面谈等形式进行素质评价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spacing w:line="560" w:lineRule="exact"/>
        <w:ind w:right="-17" w:rightChars="-7"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（四）确定考察对象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经相关程序后，确定为考察对象初步人选并参加体检，经体检合格，确定为考察人选。</w:t>
      </w:r>
    </w:p>
    <w:p>
      <w:pPr>
        <w:spacing w:line="560" w:lineRule="exact"/>
        <w:ind w:right="-17" w:rightChars="-7"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（五）组织考察和协商薪酬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组成考察组对考察人选进行考察（包括背景调查）。对考察人选的德能勤绩廉情况进行全面考察了解，并查阅个人档案。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初步协商工作责权、考核目标和薪酬待遇等相关事项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spacing w:line="560" w:lineRule="exact"/>
        <w:ind w:right="-17" w:rightChars="-7"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（六）确定拟聘任人选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根据考察情况，研究确定拟聘任人选。</w:t>
      </w:r>
    </w:p>
    <w:p>
      <w:pPr>
        <w:spacing w:line="560" w:lineRule="exact"/>
        <w:ind w:right="-17" w:rightChars="-7"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（七）任前公示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对拟聘任人选进行公示，公示期为5个工作日。</w:t>
      </w:r>
    </w:p>
    <w:p>
      <w:pPr>
        <w:spacing w:line="560" w:lineRule="exact"/>
        <w:ind w:right="-17" w:rightChars="-7"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（八）聘任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公示期满，公示结果不影响聘任的，依规依法办理聘任手续。聘期3年。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四、岗位管理与薪酬待遇</w:t>
      </w:r>
    </w:p>
    <w:p>
      <w:pPr>
        <w:spacing w:line="560" w:lineRule="exact"/>
        <w:ind w:right="-17" w:rightChars="-7"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（一）岗位管理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岗位实行契约化管理，按照合同约定进行年度及任期考核，并根据经营目标完成情况决定薪酬高低和是否续聘。</w:t>
      </w:r>
    </w:p>
    <w:p>
      <w:pPr>
        <w:spacing w:line="560" w:lineRule="exact"/>
        <w:ind w:right="-17" w:rightChars="-7" w:firstLine="640" w:firstLineChars="200"/>
        <w:rPr>
          <w:rFonts w:ascii="楷体" w:hAnsi="楷体" w:eastAsia="楷体" w:cs="仿宋_GB2312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kern w:val="2"/>
          <w:sz w:val="32"/>
          <w:szCs w:val="32"/>
        </w:rPr>
        <w:t>（二）薪酬待遇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岗位薪酬由基薪、绩效薪酬、中长期激励和法定福利待遇构成。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五、纪律要求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相关工作人员应严格遵守工作纪律，对应聘者的信息保密；应聘人员应对所提供资料的真实性负责，凡弄虚作假者，一经发现，即取消应聘资格。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六、其他</w:t>
      </w:r>
    </w:p>
    <w:p>
      <w:pPr>
        <w:pStyle w:val="4"/>
        <w:spacing w:before="0" w:beforeAutospacing="0" w:after="0" w:afterAutospacing="0" w:line="450" w:lineRule="atLeas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咨询专线：18829916175/13510197208（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咨询时间：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工作日上午9：00-12：00，下午14：30-17：30）。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监督专线：0755-88134295。</w:t>
      </w:r>
    </w:p>
    <w:p>
      <w:pPr>
        <w:spacing w:line="560" w:lineRule="exact"/>
        <w:ind w:right="-17" w:rightChars="-7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特此公告。</w:t>
      </w:r>
    </w:p>
    <w:p>
      <w:pPr>
        <w:rPr>
          <w:rFonts w:ascii="仿宋_GB2312" w:hAnsi="仿宋_GB2312" w:eastAsia="仿宋_GB2312" w:cs="仿宋_GB2312"/>
          <w:kern w:val="2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BAF33D-01B3-46E8-B490-27BEB56AB9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8A5D10A-8282-4080-8404-1737EA35B0FF}"/>
  </w:font>
  <w:font w:name="方正小标宋简体">
    <w:altName w:val="Arial Unicode MS"/>
    <w:panose1 w:val="020B0604020202020204"/>
    <w:charset w:val="86"/>
    <w:family w:val="auto"/>
    <w:pitch w:val="default"/>
    <w:sig w:usb0="00000000" w:usb1="00000000" w:usb2="00000000" w:usb3="00000000" w:csb0="00040000" w:csb1="00000000"/>
    <w:embedRegular r:id="rId3" w:fontKey="{DE9A59C0-3DD9-4F8B-AD50-FD6293895B63}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  <w:embedRegular r:id="rId4" w:fontKey="{449944CD-37FB-4190-9137-A9AB693B94D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0EA8393-5C90-4EA9-95DB-7F8B223B89D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F9"/>
    <w:rsid w:val="0001724F"/>
    <w:rsid w:val="0003203F"/>
    <w:rsid w:val="0004097E"/>
    <w:rsid w:val="00045A04"/>
    <w:rsid w:val="0005447D"/>
    <w:rsid w:val="00055CF7"/>
    <w:rsid w:val="00061D30"/>
    <w:rsid w:val="00083CF7"/>
    <w:rsid w:val="0017117B"/>
    <w:rsid w:val="0019544D"/>
    <w:rsid w:val="001B3949"/>
    <w:rsid w:val="00230261"/>
    <w:rsid w:val="002646A2"/>
    <w:rsid w:val="002B503F"/>
    <w:rsid w:val="002D2FDB"/>
    <w:rsid w:val="00340EE0"/>
    <w:rsid w:val="003B1AC9"/>
    <w:rsid w:val="003B30ED"/>
    <w:rsid w:val="003C4C19"/>
    <w:rsid w:val="003F1D24"/>
    <w:rsid w:val="004604AA"/>
    <w:rsid w:val="004D3ADD"/>
    <w:rsid w:val="004D4F37"/>
    <w:rsid w:val="004F0826"/>
    <w:rsid w:val="005025C2"/>
    <w:rsid w:val="005E12D8"/>
    <w:rsid w:val="005F6C32"/>
    <w:rsid w:val="00645C8D"/>
    <w:rsid w:val="00655F89"/>
    <w:rsid w:val="006B6182"/>
    <w:rsid w:val="006D2970"/>
    <w:rsid w:val="00734FBD"/>
    <w:rsid w:val="007648A9"/>
    <w:rsid w:val="00775EBC"/>
    <w:rsid w:val="007B4588"/>
    <w:rsid w:val="00801383"/>
    <w:rsid w:val="00802EE8"/>
    <w:rsid w:val="008A3C0B"/>
    <w:rsid w:val="009117B7"/>
    <w:rsid w:val="00943F4D"/>
    <w:rsid w:val="009441A2"/>
    <w:rsid w:val="00965473"/>
    <w:rsid w:val="009C6A86"/>
    <w:rsid w:val="00A0000E"/>
    <w:rsid w:val="00A47AC4"/>
    <w:rsid w:val="00A57E5E"/>
    <w:rsid w:val="00B40902"/>
    <w:rsid w:val="00B43ECB"/>
    <w:rsid w:val="00B740B2"/>
    <w:rsid w:val="00BD47DD"/>
    <w:rsid w:val="00C17C22"/>
    <w:rsid w:val="00C343CE"/>
    <w:rsid w:val="00D62A84"/>
    <w:rsid w:val="00D90B84"/>
    <w:rsid w:val="00D929F9"/>
    <w:rsid w:val="00DB0E5B"/>
    <w:rsid w:val="00DC6233"/>
    <w:rsid w:val="00DE79A7"/>
    <w:rsid w:val="00DF2DCF"/>
    <w:rsid w:val="00DF5E53"/>
    <w:rsid w:val="00E00FD0"/>
    <w:rsid w:val="00E35BC4"/>
    <w:rsid w:val="00E73669"/>
    <w:rsid w:val="00EA314A"/>
    <w:rsid w:val="00EA7C8C"/>
    <w:rsid w:val="00F24F4F"/>
    <w:rsid w:val="00FA4F5A"/>
    <w:rsid w:val="00FB50A7"/>
    <w:rsid w:val="03BB6DC8"/>
    <w:rsid w:val="087E471B"/>
    <w:rsid w:val="0B6C7549"/>
    <w:rsid w:val="0BA91787"/>
    <w:rsid w:val="0CEA653C"/>
    <w:rsid w:val="0ECD7967"/>
    <w:rsid w:val="15271894"/>
    <w:rsid w:val="1D0E1CB8"/>
    <w:rsid w:val="1D917EE8"/>
    <w:rsid w:val="1F3A5C4E"/>
    <w:rsid w:val="203435CC"/>
    <w:rsid w:val="20AB300A"/>
    <w:rsid w:val="21F07F97"/>
    <w:rsid w:val="28576C80"/>
    <w:rsid w:val="292F13C3"/>
    <w:rsid w:val="34521A4E"/>
    <w:rsid w:val="3ECE0A8A"/>
    <w:rsid w:val="47F7212C"/>
    <w:rsid w:val="48BF48C9"/>
    <w:rsid w:val="50201149"/>
    <w:rsid w:val="61FA35BB"/>
    <w:rsid w:val="674C16EA"/>
    <w:rsid w:val="6A83098E"/>
    <w:rsid w:val="6BD30739"/>
    <w:rsid w:val="74EE1542"/>
    <w:rsid w:val="788F4614"/>
    <w:rsid w:val="7FD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页脚 字符"/>
    <w:basedOn w:val="6"/>
    <w:link w:val="2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1927</Characters>
  <Lines>16</Lines>
  <Paragraphs>4</Paragraphs>
  <TotalTime>38</TotalTime>
  <ScaleCrop>false</ScaleCrop>
  <LinksUpToDate>false</LinksUpToDate>
  <CharactersWithSpaces>2261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2020-03-07T08:43:00Z</dcterms:created>
  <dc:creator>申祖霞</dc:creator>
  <cp:lastModifiedBy>DELL</cp:lastModifiedBy>
  <dcterms:modified xsi:type="dcterms:W3CDTF">2020-05-09T01:41:21Z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