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E" w:rsidRDefault="00B4616B">
      <w:pPr>
        <w:autoSpaceDN w:val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</w:t>
      </w:r>
      <w:r w:rsidR="00BD356A">
        <w:rPr>
          <w:rFonts w:ascii="仿宋_GB2312" w:eastAsia="仿宋_GB2312" w:hint="eastAsia"/>
          <w:b/>
          <w:bCs/>
          <w:sz w:val="36"/>
          <w:szCs w:val="36"/>
        </w:rPr>
        <w:t>企业国有资产公开招租信息发布申请表</w:t>
      </w:r>
      <w:r w:rsidR="00BD356A">
        <w:rPr>
          <w:rFonts w:ascii="仿宋_GB2312" w:eastAsia="仿宋_GB2312" w:hint="eastAsia"/>
          <w:b/>
          <w:bCs/>
          <w:color w:val="FF0000"/>
          <w:sz w:val="36"/>
          <w:szCs w:val="36"/>
        </w:rPr>
        <w:t>（样表）</w:t>
      </w:r>
    </w:p>
    <w:tbl>
      <w:tblPr>
        <w:tblpPr w:leftFromText="180" w:rightFromText="180" w:vertAnchor="text" w:horzAnchor="page" w:tblpX="1429" w:tblpY="637"/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2"/>
        <w:gridCol w:w="488"/>
        <w:gridCol w:w="720"/>
        <w:gridCol w:w="1073"/>
        <w:gridCol w:w="480"/>
        <w:gridCol w:w="1665"/>
        <w:gridCol w:w="307"/>
        <w:gridCol w:w="1365"/>
        <w:gridCol w:w="1322"/>
      </w:tblGrid>
      <w:tr w:rsidR="00CF14DE">
        <w:trPr>
          <w:trHeight w:val="608"/>
        </w:trPr>
        <w:tc>
          <w:tcPr>
            <w:tcW w:w="9242" w:type="dxa"/>
            <w:gridSpan w:val="9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一、信息发布内容</w:t>
            </w:r>
          </w:p>
        </w:tc>
      </w:tr>
      <w:tr w:rsidR="00CF14DE">
        <w:trPr>
          <w:trHeight w:val="90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标的名称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×××××××××</w:t>
            </w:r>
            <w:r>
              <w:rPr>
                <w:rFonts w:ascii="仿宋_GB2312" w:eastAsia="仿宋_GB2312" w:hint="eastAsia"/>
                <w:color w:val="FF0000"/>
                <w:sz w:val="28"/>
                <w:u w:val="single"/>
              </w:rPr>
              <w:t>物业</w:t>
            </w:r>
          </w:p>
        </w:tc>
      </w:tr>
      <w:tr w:rsidR="00CF14DE">
        <w:trPr>
          <w:trHeight w:val="500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资产地理位置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例：深圳市南山区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路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号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</w:t>
            </w:r>
            <w:r>
              <w:rPr>
                <w:rFonts w:ascii="仿宋_GB2312" w:eastAsia="仿宋_GB2312" w:hint="eastAsia"/>
                <w:color w:val="FF0000"/>
                <w:sz w:val="28"/>
                <w:u w:val="single"/>
              </w:rPr>
              <w:t>大厦</w:t>
            </w:r>
          </w:p>
        </w:tc>
      </w:tr>
      <w:tr w:rsidR="00CF14DE">
        <w:trPr>
          <w:trHeight w:val="539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资产权属情况</w:t>
            </w:r>
          </w:p>
        </w:tc>
        <w:tc>
          <w:tcPr>
            <w:tcW w:w="2761" w:type="dxa"/>
            <w:gridSpan w:val="4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有房地产证</w:t>
            </w:r>
          </w:p>
        </w:tc>
        <w:tc>
          <w:tcPr>
            <w:tcW w:w="1972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出租用途</w:t>
            </w:r>
          </w:p>
        </w:tc>
        <w:tc>
          <w:tcPr>
            <w:tcW w:w="2687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商业</w:t>
            </w:r>
          </w:p>
        </w:tc>
      </w:tr>
      <w:tr w:rsidR="00CF14DE">
        <w:trPr>
          <w:trHeight w:val="374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出租面积</w:t>
            </w:r>
          </w:p>
        </w:tc>
        <w:tc>
          <w:tcPr>
            <w:tcW w:w="2761" w:type="dxa"/>
            <w:gridSpan w:val="4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500㎡</w:t>
            </w:r>
          </w:p>
        </w:tc>
        <w:tc>
          <w:tcPr>
            <w:tcW w:w="1972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租赁期限</w:t>
            </w:r>
          </w:p>
        </w:tc>
        <w:tc>
          <w:tcPr>
            <w:tcW w:w="2687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例：3年</w:t>
            </w:r>
          </w:p>
        </w:tc>
      </w:tr>
      <w:tr w:rsidR="00CF14DE">
        <w:trPr>
          <w:trHeight w:val="541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免租期限</w:t>
            </w:r>
          </w:p>
        </w:tc>
        <w:tc>
          <w:tcPr>
            <w:tcW w:w="2761" w:type="dxa"/>
            <w:gridSpan w:val="4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例：1个月</w:t>
            </w:r>
          </w:p>
        </w:tc>
        <w:tc>
          <w:tcPr>
            <w:tcW w:w="1972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公告期限</w:t>
            </w:r>
          </w:p>
        </w:tc>
        <w:tc>
          <w:tcPr>
            <w:tcW w:w="2687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个工作日</w:t>
            </w:r>
          </w:p>
          <w:p w:rsidR="00CF14DE" w:rsidRDefault="00BD356A">
            <w:pPr>
              <w:autoSpaceDN w:val="0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（不少于10个工作日）</w:t>
            </w:r>
          </w:p>
        </w:tc>
      </w:tr>
      <w:tr w:rsidR="00CF14DE">
        <w:trPr>
          <w:trHeight w:val="564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招租底价及递增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360" w:lineRule="exac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</w:t>
            </w:r>
            <w:r>
              <w:rPr>
                <w:rFonts w:ascii="仿宋_GB2312" w:eastAsia="仿宋_GB2312" w:hint="eastAsia"/>
                <w:color w:val="FF0000"/>
                <w:sz w:val="28"/>
                <w:u w:val="single"/>
              </w:rPr>
              <w:t>100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元/㎡•月（</w:t>
            </w:r>
            <w:r>
              <w:rPr>
                <w:rFonts w:ascii="仿宋_GB2312" w:eastAsia="仿宋_GB2312" w:hint="eastAsia"/>
                <w:color w:val="FF0000"/>
                <w:sz w:val="28"/>
                <w:u w:val="single"/>
              </w:rPr>
              <w:t>租金在上一年基础上逐年递增5%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）</w:t>
            </w:r>
          </w:p>
        </w:tc>
      </w:tr>
      <w:tr w:rsidR="00CF14DE">
        <w:trPr>
          <w:trHeight w:val="625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原合同租赁价格</w:t>
            </w:r>
          </w:p>
        </w:tc>
        <w:tc>
          <w:tcPr>
            <w:tcW w:w="2761" w:type="dxa"/>
            <w:gridSpan w:val="4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</w:t>
            </w:r>
            <w:r>
              <w:rPr>
                <w:rFonts w:ascii="仿宋_GB2312" w:eastAsia="仿宋_GB2312" w:hint="eastAsia"/>
                <w:color w:val="FF0000"/>
                <w:sz w:val="28"/>
                <w:u w:val="single"/>
              </w:rPr>
              <w:t>80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元/㎡•月</w:t>
            </w:r>
          </w:p>
        </w:tc>
        <w:tc>
          <w:tcPr>
            <w:tcW w:w="1972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租金支付方式</w:t>
            </w:r>
          </w:p>
        </w:tc>
        <w:tc>
          <w:tcPr>
            <w:tcW w:w="2687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例：银行转账、按月支付</w:t>
            </w:r>
          </w:p>
        </w:tc>
      </w:tr>
      <w:tr w:rsidR="00CF14DE">
        <w:trPr>
          <w:trHeight w:val="645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是否涉及</w:t>
            </w:r>
          </w:p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优先承租权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目前租赁期限</w:t>
            </w:r>
          </w:p>
        </w:tc>
        <w:tc>
          <w:tcPr>
            <w:tcW w:w="1972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例：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  <w:u w:val="single"/>
              </w:rPr>
              <w:t>2016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  <w:u w:val="single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color w:val="FF0000"/>
                <w:sz w:val="24"/>
                <w:szCs w:val="24"/>
                <w:u w:val="single"/>
              </w:rPr>
              <w:t>31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是否允许</w:t>
            </w:r>
          </w:p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联合承租</w:t>
            </w:r>
          </w:p>
        </w:tc>
        <w:tc>
          <w:tcPr>
            <w:tcW w:w="1322" w:type="dxa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否</w:t>
            </w:r>
          </w:p>
        </w:tc>
      </w:tr>
      <w:tr w:rsidR="00CF14DE">
        <w:trPr>
          <w:trHeight w:val="645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招租保证金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挂牌期满前向联交所缴纳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15万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元保证金（不少于3个月租金）</w:t>
            </w:r>
          </w:p>
        </w:tc>
      </w:tr>
      <w:tr w:rsidR="00CF14DE">
        <w:trPr>
          <w:trHeight w:val="700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承租方应具</w:t>
            </w:r>
          </w:p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备的资格条件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34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例：在中国境内依法注册并正常经营的企业；</w:t>
            </w:r>
          </w:p>
          <w:p w:rsidR="00CF14DE" w:rsidRDefault="00BD356A">
            <w:pPr>
              <w:autoSpaceDN w:val="0"/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年龄60岁以下，具有完全民事能力的自然人。</w:t>
            </w:r>
          </w:p>
        </w:tc>
      </w:tr>
      <w:tr w:rsidR="00CF14DE">
        <w:trPr>
          <w:trHeight w:val="633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履约条件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34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例：1、守法经营，及时交纳租金及相关费用；</w:t>
            </w:r>
          </w:p>
          <w:p w:rsidR="00CF14DE" w:rsidRDefault="00BD356A">
            <w:pPr>
              <w:autoSpaceDN w:val="0"/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2、必须确保经营安全和消防安全。自费自行办理政府要求的物业用途、二次消防、经营证照等。</w:t>
            </w:r>
          </w:p>
        </w:tc>
      </w:tr>
      <w:tr w:rsidR="00CF14DE">
        <w:trPr>
          <w:trHeight w:val="783"/>
        </w:trPr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特别事项说明</w:t>
            </w:r>
          </w:p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及风险提示</w:t>
            </w:r>
          </w:p>
        </w:tc>
        <w:tc>
          <w:tcPr>
            <w:tcW w:w="7420" w:type="dxa"/>
            <w:gridSpan w:val="8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例：物业管理费等费用由物业服务单位收取，具体的收费项目及收费标准以物业服务单位公布为准。</w:t>
            </w:r>
          </w:p>
        </w:tc>
      </w:tr>
      <w:tr w:rsidR="00CF14DE">
        <w:trPr>
          <w:trHeight w:val="1272"/>
        </w:trPr>
        <w:tc>
          <w:tcPr>
            <w:tcW w:w="9242" w:type="dxa"/>
            <w:gridSpan w:val="9"/>
            <w:tcBorders>
              <w:tl2br w:val="nil"/>
              <w:tr2bl w:val="nil"/>
            </w:tcBorders>
            <w:vAlign w:val="center"/>
          </w:tcPr>
          <w:p w:rsidR="00CF14DE" w:rsidRDefault="00BD356A" w:rsidP="00816703"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信息公告期限内未征集到符合条件的意向承租方时的处置方式</w:t>
            </w:r>
          </w:p>
          <w:p w:rsidR="00CF14DE" w:rsidRDefault="00BD356A" w:rsidP="00816703"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FF0000"/>
                <w:sz w:val="24"/>
                <w:szCs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不变更招租条件，每次延长信息公告期限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个工作日（应当不少于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个工作日），最多不超过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周期。</w:t>
            </w:r>
          </w:p>
          <w:p w:rsidR="00816703" w:rsidRDefault="00BD356A" w:rsidP="00816703">
            <w:pPr>
              <w:autoSpaceDN w:val="0"/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□变更招租条件，重新发布公告。</w:t>
            </w:r>
          </w:p>
          <w:p w:rsidR="00CF14DE" w:rsidRDefault="00BD356A" w:rsidP="00816703">
            <w:pPr>
              <w:autoSpaceDN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□不延长公告期限，信息公告到期自行终结。</w:t>
            </w:r>
          </w:p>
        </w:tc>
      </w:tr>
      <w:tr w:rsidR="00CF14DE">
        <w:trPr>
          <w:trHeight w:val="623"/>
        </w:trPr>
        <w:tc>
          <w:tcPr>
            <w:tcW w:w="9242" w:type="dxa"/>
            <w:gridSpan w:val="9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挂牌期满，如征集到两个（含）以上符合条件的意向承租方采取以下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交易方式</w:t>
            </w:r>
          </w:p>
          <w:p w:rsidR="00CF14DE" w:rsidRDefault="00BD356A">
            <w:pPr>
              <w:autoSpaceDN w:val="0"/>
              <w:spacing w:line="276" w:lineRule="auto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FF0000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网络竞价(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多轮报价）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网络竞价（一次报价）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□综合评审   </w:t>
            </w:r>
          </w:p>
        </w:tc>
      </w:tr>
      <w:tr w:rsidR="00CF14DE">
        <w:trPr>
          <w:trHeight w:val="353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793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×××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例：12345678910</w:t>
            </w:r>
          </w:p>
        </w:tc>
      </w:tr>
      <w:tr w:rsidR="00CF14DE">
        <w:trPr>
          <w:trHeight w:val="353"/>
        </w:trPr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932" w:type="dxa"/>
            <w:gridSpan w:val="7"/>
            <w:tcBorders>
              <w:tl2br w:val="nil"/>
              <w:tr2bl w:val="nil"/>
            </w:tcBorders>
            <w:vAlign w:val="center"/>
          </w:tcPr>
          <w:p w:rsidR="00CF14DE" w:rsidRDefault="00BD356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</w:rPr>
              <w:t>例：深圳市罗湖区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路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>×××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>号</w:t>
            </w:r>
          </w:p>
        </w:tc>
      </w:tr>
    </w:tbl>
    <w:p w:rsidR="00CF14DE" w:rsidRDefault="00BD356A">
      <w:pPr>
        <w:autoSpaceDN w:val="0"/>
        <w:jc w:val="left"/>
        <w:rPr>
          <w:rFonts w:ascii="仿宋_GB2312" w:eastAsia="仿宋_GB2312"/>
          <w:color w:val="FF0000"/>
          <w:sz w:val="28"/>
        </w:rPr>
      </w:pPr>
      <w:r>
        <w:rPr>
          <w:rFonts w:ascii="仿宋_GB2312" w:eastAsia="仿宋_GB2312" w:hint="eastAsia"/>
          <w:sz w:val="28"/>
        </w:rPr>
        <w:t>出租方（盖章）：</w:t>
      </w:r>
      <w:r>
        <w:rPr>
          <w:rFonts w:ascii="仿宋_GB2312" w:eastAsia="仿宋_GB2312" w:hint="eastAsia"/>
          <w:color w:val="FF0000"/>
          <w:sz w:val="28"/>
        </w:rPr>
        <w:t>例：深圳</w:t>
      </w:r>
      <w:r>
        <w:rPr>
          <w:rFonts w:ascii="仿宋_GB2312" w:eastAsia="仿宋_GB2312" w:hint="eastAsia"/>
          <w:color w:val="FF0000"/>
          <w:sz w:val="24"/>
          <w:szCs w:val="24"/>
        </w:rPr>
        <w:t>×××</w:t>
      </w:r>
      <w:r>
        <w:rPr>
          <w:rFonts w:ascii="仿宋_GB2312" w:eastAsia="仿宋_GB2312" w:hint="eastAsia"/>
          <w:color w:val="FF0000"/>
          <w:sz w:val="28"/>
        </w:rPr>
        <w:t>集团有限公司</w:t>
      </w:r>
    </w:p>
    <w:tbl>
      <w:tblPr>
        <w:tblpPr w:leftFromText="180" w:rightFromText="180" w:vertAnchor="page" w:horzAnchor="margin" w:tblpXSpec="center" w:tblpY="2065"/>
        <w:tblW w:w="9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78"/>
        <w:gridCol w:w="1257"/>
        <w:gridCol w:w="1308"/>
      </w:tblGrid>
      <w:tr w:rsidR="00CF14DE">
        <w:trPr>
          <w:trHeight w:val="460"/>
        </w:trPr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DE" w:rsidRDefault="00BD356A">
            <w:pPr>
              <w:autoSpaceDN w:val="0"/>
              <w:rPr>
                <w:rFonts w:ascii="仿宋_GB2312" w:eastAsia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</w:rPr>
              <w:lastRenderedPageBreak/>
              <w:t>二、需提交材料清单</w:t>
            </w: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（1）企业法人营业执照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（2）法定代表人资格证明书（和受托人的授权委托书＊）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原件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（3）法定代表人（和受托人＊）的身份证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（4）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企业租赁管理制度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（5）企业国有资产权属证明或归属情况及相关材料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（6）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上级批复文件或内部决策文件（包括但不限于国有资产管理部门的批文、股东会决议、董事会决议、总经理办公会决议等）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原件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（7）租赁方案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复印件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（8）涉及原承租方提交续租申请＊(于原合同期满前3个月提出)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原件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（9）与联交所签订的《企业国有资产公开招租委托协议》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原件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DE" w:rsidRDefault="00CF14DE">
            <w:pPr>
              <w:autoSpaceDN w:val="0"/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CF14DE">
        <w:trPr>
          <w:trHeight w:val="3069"/>
        </w:trPr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附注：</w:t>
            </w:r>
          </w:p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、上述材料无特别说明原件、复印件（加盖公章）均为一式壹份。</w:t>
            </w:r>
          </w:p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、材料第（六）“与联交所签订的《招租委托协议》”需提交一式贰份。</w:t>
            </w:r>
          </w:p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、加“＊”号标记为可选项，如有该种情况则需提交，没有则无需提交。</w:t>
            </w:r>
          </w:p>
          <w:p w:rsidR="00CF14DE" w:rsidRDefault="00BD356A">
            <w:pPr>
              <w:autoSpaceDN w:val="0"/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、申请材料是否完备栏目：完备则划钩“√”，不完备或无此项则不填。</w:t>
            </w:r>
          </w:p>
          <w:p w:rsidR="00CF14DE" w:rsidRDefault="00BD356A">
            <w:pPr>
              <w:autoSpaceDN w:val="0"/>
              <w:spacing w:line="360" w:lineRule="auto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、上述材料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（1）、（2）、（3）、（4）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首次挂牌提供，如有变更须重新提供。</w:t>
            </w:r>
          </w:p>
          <w:p w:rsidR="00CF14DE" w:rsidRDefault="00BD356A">
            <w:pPr>
              <w:autoSpaceDN w:val="0"/>
              <w:spacing w:line="360" w:lineRule="auto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6、信息发布申请表须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4"/>
                <w:szCs w:val="24"/>
              </w:rPr>
              <w:t>与租赁方案内容一致。</w:t>
            </w:r>
          </w:p>
        </w:tc>
      </w:tr>
    </w:tbl>
    <w:p w:rsidR="00CF14DE" w:rsidRDefault="00CF14DE">
      <w:pPr>
        <w:autoSpaceDN w:val="0"/>
        <w:jc w:val="left"/>
        <w:rPr>
          <w:rFonts w:ascii="仿宋_GB2312" w:eastAsia="仿宋_GB2312"/>
          <w:color w:val="FF0000"/>
          <w:sz w:val="28"/>
        </w:rPr>
      </w:pPr>
    </w:p>
    <w:p w:rsidR="00CF14DE" w:rsidRDefault="00CF14DE">
      <w:pPr>
        <w:autoSpaceDN w:val="0"/>
        <w:adjustRightInd w:val="0"/>
        <w:snapToGrid w:val="0"/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CF14DE" w:rsidRDefault="00BD356A">
      <w:pPr>
        <w:autoSpaceDN w:val="0"/>
        <w:adjustRightInd w:val="0"/>
        <w:snapToGrid w:val="0"/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深圳联合产权交易所制</w:t>
      </w:r>
    </w:p>
    <w:p w:rsidR="00CF14DE" w:rsidRDefault="00CF14DE">
      <w:pPr>
        <w:autoSpaceDN w:val="0"/>
        <w:adjustRightInd w:val="0"/>
        <w:snapToGrid w:val="0"/>
        <w:spacing w:line="440" w:lineRule="exact"/>
        <w:rPr>
          <w:rFonts w:ascii="仿宋_GB2312" w:eastAsia="仿宋_GB2312"/>
          <w:sz w:val="28"/>
        </w:rPr>
      </w:pPr>
    </w:p>
    <w:p w:rsidR="00CF14DE" w:rsidRDefault="00BD356A">
      <w:pPr>
        <w:autoSpaceDN w:val="0"/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地址：</w:t>
      </w:r>
      <w:r>
        <w:rPr>
          <w:rFonts w:ascii="仿宋_GB2312" w:eastAsia="仿宋_GB2312"/>
          <w:sz w:val="24"/>
          <w:szCs w:val="24"/>
        </w:rPr>
        <w:t>深圳市南山区沙河西路1809号深圳湾科技生态园一区2栋A座11层</w:t>
      </w:r>
    </w:p>
    <w:p w:rsidR="00CF14DE" w:rsidRDefault="00BD356A">
      <w:pPr>
        <w:autoSpaceDN w:val="0"/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电话：0</w:t>
      </w:r>
      <w:r>
        <w:rPr>
          <w:rFonts w:ascii="仿宋_GB2312" w:eastAsia="仿宋_GB2312"/>
          <w:sz w:val="24"/>
          <w:szCs w:val="24"/>
        </w:rPr>
        <w:t xml:space="preserve">755-83690670 </w:t>
      </w:r>
      <w:r>
        <w:rPr>
          <w:rFonts w:ascii="仿宋_GB2312" w:eastAsia="仿宋_GB2312" w:hint="eastAsia"/>
          <w:sz w:val="24"/>
          <w:szCs w:val="24"/>
        </w:rPr>
        <w:t>传真：0755</w:t>
      </w:r>
      <w:r>
        <w:rPr>
          <w:rFonts w:ascii="仿宋_GB2312" w:eastAsia="仿宋_GB2312"/>
          <w:sz w:val="24"/>
          <w:szCs w:val="24"/>
        </w:rPr>
        <w:t xml:space="preserve">-83690661 </w:t>
      </w:r>
      <w:r>
        <w:rPr>
          <w:rFonts w:ascii="仿宋_GB2312" w:eastAsia="仿宋_GB2312" w:hint="eastAsia"/>
          <w:sz w:val="24"/>
          <w:szCs w:val="24"/>
        </w:rPr>
        <w:t>网址：</w:t>
      </w:r>
      <w:r>
        <w:rPr>
          <w:rFonts w:ascii="仿宋_GB2312" w:eastAsia="仿宋_GB2312"/>
          <w:sz w:val="24"/>
          <w:szCs w:val="24"/>
        </w:rPr>
        <w:t>http://www.sotcbb.com</w:t>
      </w:r>
    </w:p>
    <w:p w:rsidR="00CF14DE" w:rsidRDefault="00CF14DE">
      <w:pPr>
        <w:autoSpaceDN w:val="0"/>
        <w:jc w:val="left"/>
        <w:rPr>
          <w:rFonts w:ascii="仿宋_GB2312" w:eastAsia="仿宋_GB2312"/>
          <w:color w:val="FF0000"/>
          <w:sz w:val="28"/>
        </w:rPr>
      </w:pPr>
    </w:p>
    <w:sectPr w:rsidR="00CF14DE" w:rsidSect="0016748C">
      <w:pgSz w:w="11906" w:h="16838"/>
      <w:pgMar w:top="1440" w:right="1797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0A" w:rsidRDefault="0091030A" w:rsidP="00B4616B">
      <w:r>
        <w:separator/>
      </w:r>
    </w:p>
  </w:endnote>
  <w:endnote w:type="continuationSeparator" w:id="1">
    <w:p w:rsidR="0091030A" w:rsidRDefault="0091030A" w:rsidP="00B4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0A" w:rsidRDefault="0091030A" w:rsidP="00B4616B">
      <w:r>
        <w:separator/>
      </w:r>
    </w:p>
  </w:footnote>
  <w:footnote w:type="continuationSeparator" w:id="1">
    <w:p w:rsidR="0091030A" w:rsidRDefault="0091030A" w:rsidP="00B46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117"/>
    <w:rsid w:val="0003521C"/>
    <w:rsid w:val="000F429B"/>
    <w:rsid w:val="00166F88"/>
    <w:rsid w:val="0016748C"/>
    <w:rsid w:val="00240F00"/>
    <w:rsid w:val="002D0090"/>
    <w:rsid w:val="003C181A"/>
    <w:rsid w:val="00474029"/>
    <w:rsid w:val="00591A2E"/>
    <w:rsid w:val="00595348"/>
    <w:rsid w:val="006E5117"/>
    <w:rsid w:val="0070596E"/>
    <w:rsid w:val="00730859"/>
    <w:rsid w:val="007A192B"/>
    <w:rsid w:val="007D4087"/>
    <w:rsid w:val="00816703"/>
    <w:rsid w:val="0091030A"/>
    <w:rsid w:val="00B4616B"/>
    <w:rsid w:val="00B83A69"/>
    <w:rsid w:val="00BB33C4"/>
    <w:rsid w:val="00BD356A"/>
    <w:rsid w:val="00BF1174"/>
    <w:rsid w:val="00C03B0D"/>
    <w:rsid w:val="00C563FA"/>
    <w:rsid w:val="00CF14DE"/>
    <w:rsid w:val="00DB1157"/>
    <w:rsid w:val="00E01EE9"/>
    <w:rsid w:val="00E64722"/>
    <w:rsid w:val="00FD1D52"/>
    <w:rsid w:val="03322CB0"/>
    <w:rsid w:val="035F4033"/>
    <w:rsid w:val="036A38A7"/>
    <w:rsid w:val="037E51F3"/>
    <w:rsid w:val="038A47E9"/>
    <w:rsid w:val="05FC1F83"/>
    <w:rsid w:val="060562FF"/>
    <w:rsid w:val="07C43DC6"/>
    <w:rsid w:val="08B15754"/>
    <w:rsid w:val="08F60FA0"/>
    <w:rsid w:val="0B243B52"/>
    <w:rsid w:val="0B872D3E"/>
    <w:rsid w:val="0BB10C4C"/>
    <w:rsid w:val="0C443EA0"/>
    <w:rsid w:val="0CC57AAC"/>
    <w:rsid w:val="0D950A3A"/>
    <w:rsid w:val="0F0D7CC0"/>
    <w:rsid w:val="0F110565"/>
    <w:rsid w:val="0F6A64FB"/>
    <w:rsid w:val="0FE2731D"/>
    <w:rsid w:val="0FFE57C6"/>
    <w:rsid w:val="10062177"/>
    <w:rsid w:val="11A61B83"/>
    <w:rsid w:val="11C36CB2"/>
    <w:rsid w:val="12B06C32"/>
    <w:rsid w:val="13336111"/>
    <w:rsid w:val="14181987"/>
    <w:rsid w:val="143C129E"/>
    <w:rsid w:val="14843C31"/>
    <w:rsid w:val="14F13869"/>
    <w:rsid w:val="14F4549C"/>
    <w:rsid w:val="15137D90"/>
    <w:rsid w:val="17845DA0"/>
    <w:rsid w:val="17AD6F65"/>
    <w:rsid w:val="188D78D8"/>
    <w:rsid w:val="19176CF6"/>
    <w:rsid w:val="19501EB6"/>
    <w:rsid w:val="1B47424D"/>
    <w:rsid w:val="1B554868"/>
    <w:rsid w:val="1D4367CD"/>
    <w:rsid w:val="1D465A62"/>
    <w:rsid w:val="1EF94F4E"/>
    <w:rsid w:val="1F990D97"/>
    <w:rsid w:val="1FE17BBE"/>
    <w:rsid w:val="20D627DB"/>
    <w:rsid w:val="237B1E2D"/>
    <w:rsid w:val="23ED6700"/>
    <w:rsid w:val="2619619D"/>
    <w:rsid w:val="266A1B5F"/>
    <w:rsid w:val="27F62E1F"/>
    <w:rsid w:val="289E5B89"/>
    <w:rsid w:val="29096A04"/>
    <w:rsid w:val="29D4102F"/>
    <w:rsid w:val="29D61834"/>
    <w:rsid w:val="2A3905A8"/>
    <w:rsid w:val="2A5F0002"/>
    <w:rsid w:val="2B743268"/>
    <w:rsid w:val="2BBE65D0"/>
    <w:rsid w:val="2BE03C49"/>
    <w:rsid w:val="2C594250"/>
    <w:rsid w:val="2CA20A57"/>
    <w:rsid w:val="2D84761C"/>
    <w:rsid w:val="2DAF72D9"/>
    <w:rsid w:val="2DD74E1C"/>
    <w:rsid w:val="30BF6F1A"/>
    <w:rsid w:val="319A63F2"/>
    <w:rsid w:val="32003B98"/>
    <w:rsid w:val="322948F4"/>
    <w:rsid w:val="3345622C"/>
    <w:rsid w:val="33C521FE"/>
    <w:rsid w:val="34620DB5"/>
    <w:rsid w:val="35910E5C"/>
    <w:rsid w:val="35AA577E"/>
    <w:rsid w:val="368369A4"/>
    <w:rsid w:val="36D57583"/>
    <w:rsid w:val="37575F2F"/>
    <w:rsid w:val="37916713"/>
    <w:rsid w:val="37FB48E3"/>
    <w:rsid w:val="386E6FE1"/>
    <w:rsid w:val="38C90CB7"/>
    <w:rsid w:val="38ED3765"/>
    <w:rsid w:val="39124B24"/>
    <w:rsid w:val="39A66CAD"/>
    <w:rsid w:val="39AA162A"/>
    <w:rsid w:val="3B751B9A"/>
    <w:rsid w:val="3C346B19"/>
    <w:rsid w:val="3D1D1235"/>
    <w:rsid w:val="3D9D27B4"/>
    <w:rsid w:val="3E1B290E"/>
    <w:rsid w:val="3E3545CF"/>
    <w:rsid w:val="3E84149D"/>
    <w:rsid w:val="3F27452A"/>
    <w:rsid w:val="3F530871"/>
    <w:rsid w:val="3F59277A"/>
    <w:rsid w:val="3F7524DE"/>
    <w:rsid w:val="3F77166F"/>
    <w:rsid w:val="3FE40160"/>
    <w:rsid w:val="40456F00"/>
    <w:rsid w:val="406A5279"/>
    <w:rsid w:val="4109448C"/>
    <w:rsid w:val="41586690"/>
    <w:rsid w:val="41D2798B"/>
    <w:rsid w:val="43401CC3"/>
    <w:rsid w:val="435213E7"/>
    <w:rsid w:val="444D4236"/>
    <w:rsid w:val="4475277F"/>
    <w:rsid w:val="44935450"/>
    <w:rsid w:val="4508627A"/>
    <w:rsid w:val="4522371E"/>
    <w:rsid w:val="456C3A42"/>
    <w:rsid w:val="45EF19CA"/>
    <w:rsid w:val="468659C6"/>
    <w:rsid w:val="46C610D3"/>
    <w:rsid w:val="47615AA7"/>
    <w:rsid w:val="47AC7BC0"/>
    <w:rsid w:val="47E12BC3"/>
    <w:rsid w:val="485C7545"/>
    <w:rsid w:val="487813F3"/>
    <w:rsid w:val="48BB6FD0"/>
    <w:rsid w:val="4B545270"/>
    <w:rsid w:val="4B6C2EB2"/>
    <w:rsid w:val="4BB85F7E"/>
    <w:rsid w:val="4C15185F"/>
    <w:rsid w:val="4C544BC7"/>
    <w:rsid w:val="4DA710F8"/>
    <w:rsid w:val="4DBC6E65"/>
    <w:rsid w:val="4E5E352E"/>
    <w:rsid w:val="4F41222C"/>
    <w:rsid w:val="50746D26"/>
    <w:rsid w:val="51403A90"/>
    <w:rsid w:val="514B011A"/>
    <w:rsid w:val="51A436AF"/>
    <w:rsid w:val="520A3B20"/>
    <w:rsid w:val="522B1886"/>
    <w:rsid w:val="53213F70"/>
    <w:rsid w:val="53F37DD8"/>
    <w:rsid w:val="540E360C"/>
    <w:rsid w:val="54F93B76"/>
    <w:rsid w:val="554C7F7C"/>
    <w:rsid w:val="55C166CA"/>
    <w:rsid w:val="564803C3"/>
    <w:rsid w:val="56B36E63"/>
    <w:rsid w:val="56CA7DDE"/>
    <w:rsid w:val="575C1DC5"/>
    <w:rsid w:val="57792A5E"/>
    <w:rsid w:val="58930E1C"/>
    <w:rsid w:val="58A6400F"/>
    <w:rsid w:val="58F83C08"/>
    <w:rsid w:val="591C553F"/>
    <w:rsid w:val="5AE4369E"/>
    <w:rsid w:val="5AF02FC3"/>
    <w:rsid w:val="5D9D1949"/>
    <w:rsid w:val="5E6500AF"/>
    <w:rsid w:val="5EAB4FA7"/>
    <w:rsid w:val="5FC34791"/>
    <w:rsid w:val="60870E44"/>
    <w:rsid w:val="628F5870"/>
    <w:rsid w:val="62997AC3"/>
    <w:rsid w:val="62DE2D69"/>
    <w:rsid w:val="6364711E"/>
    <w:rsid w:val="63D53F5A"/>
    <w:rsid w:val="656946F7"/>
    <w:rsid w:val="66844F95"/>
    <w:rsid w:val="67B8120C"/>
    <w:rsid w:val="683C1890"/>
    <w:rsid w:val="68BC15F4"/>
    <w:rsid w:val="69B30178"/>
    <w:rsid w:val="6CF40ABB"/>
    <w:rsid w:val="6D370A62"/>
    <w:rsid w:val="6D755DE8"/>
    <w:rsid w:val="6E49440C"/>
    <w:rsid w:val="6EB92A14"/>
    <w:rsid w:val="6ED043D3"/>
    <w:rsid w:val="71154224"/>
    <w:rsid w:val="715F0537"/>
    <w:rsid w:val="717D7615"/>
    <w:rsid w:val="7387088D"/>
    <w:rsid w:val="73952694"/>
    <w:rsid w:val="74245119"/>
    <w:rsid w:val="742F1019"/>
    <w:rsid w:val="75057C8A"/>
    <w:rsid w:val="756C6735"/>
    <w:rsid w:val="75E55835"/>
    <w:rsid w:val="76F13DA2"/>
    <w:rsid w:val="77487105"/>
    <w:rsid w:val="77C96214"/>
    <w:rsid w:val="77EB7ACC"/>
    <w:rsid w:val="79C16764"/>
    <w:rsid w:val="7A7570F7"/>
    <w:rsid w:val="7BAD001F"/>
    <w:rsid w:val="7BB5442B"/>
    <w:rsid w:val="7BF950A3"/>
    <w:rsid w:val="7CC20EBA"/>
    <w:rsid w:val="7CEE0598"/>
    <w:rsid w:val="7D1C02CF"/>
    <w:rsid w:val="7DAC3B96"/>
    <w:rsid w:val="7DC43066"/>
    <w:rsid w:val="7DD80C02"/>
    <w:rsid w:val="7DF73ABC"/>
    <w:rsid w:val="7E066D1E"/>
    <w:rsid w:val="7F330CBF"/>
    <w:rsid w:val="7F531064"/>
    <w:rsid w:val="7F910AF1"/>
    <w:rsid w:val="7FAB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/>
    <w:lsdException w:name="footer" w:semiHidden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Body Text" w:uiPriority="99" w:unhideWhenUsed="0" w:qFormat="1"/>
    <w:lsdException w:name="Subtitle" w:locked="1" w:semiHidden="0" w:unhideWhenUsed="0" w:qFormat="1"/>
    <w:lsdException w:name="Hyperlink" w:semiHidden="0" w:qFormat="1"/>
    <w:lsdException w:name="Followed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E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CF14DE"/>
    <w:pPr>
      <w:jc w:val="center"/>
    </w:pPr>
    <w:rPr>
      <w:rFonts w:eastAsia="楷体_GB2312"/>
      <w:b/>
      <w:sz w:val="52"/>
    </w:rPr>
  </w:style>
  <w:style w:type="paragraph" w:styleId="a4">
    <w:name w:val="footer"/>
    <w:basedOn w:val="a"/>
    <w:link w:val="Char0"/>
    <w:unhideWhenUsed/>
    <w:qFormat/>
    <w:rsid w:val="00CF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CF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nhideWhenUsed/>
    <w:qFormat/>
    <w:rsid w:val="00CF14DE"/>
    <w:rPr>
      <w:color w:val="666666"/>
      <w:u w:val="none"/>
    </w:rPr>
  </w:style>
  <w:style w:type="character" w:styleId="a7">
    <w:name w:val="Hyperlink"/>
    <w:basedOn w:val="a0"/>
    <w:unhideWhenUsed/>
    <w:qFormat/>
    <w:rsid w:val="00CF14DE"/>
    <w:rPr>
      <w:color w:val="666666"/>
      <w:u w:val="none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CF14DE"/>
    <w:rPr>
      <w:rFonts w:ascii="Times New Roman" w:eastAsia="楷体_GB2312" w:hAnsi="Times New Roman" w:cs="Times New Roman"/>
      <w:b/>
      <w:sz w:val="28"/>
      <w:szCs w:val="28"/>
    </w:rPr>
  </w:style>
  <w:style w:type="character" w:customStyle="1" w:styleId="label">
    <w:name w:val="label"/>
    <w:basedOn w:val="a0"/>
    <w:qFormat/>
    <w:rsid w:val="00CF14DE"/>
    <w:rPr>
      <w:color w:val="666666"/>
      <w:sz w:val="21"/>
      <w:szCs w:val="21"/>
    </w:rPr>
  </w:style>
  <w:style w:type="character" w:customStyle="1" w:styleId="Char1">
    <w:name w:val="页眉 Char"/>
    <w:basedOn w:val="a0"/>
    <w:link w:val="a5"/>
    <w:semiHidden/>
    <w:qFormat/>
    <w:rsid w:val="00CF14D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CF14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 圳 联 合 产 权 交 易 所</dc:title>
  <dc:creator>Windows</dc:creator>
  <cp:lastModifiedBy>lenovo</cp:lastModifiedBy>
  <cp:revision>7</cp:revision>
  <cp:lastPrinted>2016-11-02T02:17:00Z</cp:lastPrinted>
  <dcterms:created xsi:type="dcterms:W3CDTF">2015-03-12T07:53:00Z</dcterms:created>
  <dcterms:modified xsi:type="dcterms:W3CDTF">2016-11-02T02:58:00Z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