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仿宋" w:eastAsia="方正小标宋简体"/>
          <w:b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b/>
          <w:color w:val="auto"/>
          <w:kern w:val="0"/>
          <w:sz w:val="44"/>
          <w:szCs w:val="44"/>
          <w:shd w:val="clear" w:color="auto" w:fill="FFFFFF"/>
        </w:rPr>
        <w:t>深圳市龙华建设发展有限公司简介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仿宋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color w:val="auto"/>
          <w:kern w:val="0"/>
          <w:sz w:val="32"/>
          <w:szCs w:val="32"/>
          <w:shd w:val="clear" w:color="auto" w:fill="FFFFFF"/>
        </w:rPr>
        <w:t>一、公司简介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  <w:t>深圳市龙华建设发展有限公司（以下简称“龙华建发公司”）于2015年1月26日成立，注册资本金20亿元，项目资本金10亿元。公司的经营范围是：城市单元（产业园区）开发、城市重大基础设施建设、土地整备、城市更新改造和房地产开发、保障房建设、相关商业开发等业务；实业投资，受托资产经营管理，招商引资；区政府授权开展的其他业务。龙华建发公司下属二级企业3家，包括：观澜高新技术产业园开发投资有限公司、龙华人才安居有限公司（市安居集团持股60%，龙华建发公司持股40%）、深圳市红土孔雀创业投资有限公司（龙华建发公司持股20%）；1家全资三级企业深圳市华威新园物业服务有限公司。截至2016年12月31日，龙华建发公司资产总额15.7亿元，净资产5.6亿元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仿宋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color w:val="auto"/>
          <w:kern w:val="0"/>
          <w:sz w:val="32"/>
          <w:szCs w:val="32"/>
          <w:shd w:val="clear" w:color="auto" w:fill="FFFFFF"/>
        </w:rPr>
        <w:t>二、公司发展规划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龙华建发公司主要从事区新增的城市片区（产业园区）开发、重大项目建设及区安排的其他项目建设和运营，实施重大基础设施、公共服务设施及载体的投资建设，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有效整合政府资源，运用市场化手段，广泛吸引社会资本参与，不断壮大公司实力，全面构建区市场化投融资体制，为加快龙华区城市建设和产业发展服务。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近期重点做好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观澜高新技术产业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园区运营开发工作，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规划建设该园区北地块项目建设，着手推动该园区南地块项目前期规划调整工作，回购旭联工业区、建滔工业区创新性产业用房项目，探索市场化购置产业用房等。未来龙华建发公司计划改组设立为城市运营平台，定位为城市运营商。发挥国资国企的公益性职能，以保障民生、服务社会为目标，努力承担政府需要做、市场做不好的涉及民生和城市发展的事情，加大国有资本投入，从而提高公共服务质量和效率，促进城市发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EEB"/>
    <w:rsid w:val="00007D75"/>
    <w:rsid w:val="00014164"/>
    <w:rsid w:val="00016DDA"/>
    <w:rsid w:val="0006771A"/>
    <w:rsid w:val="000F634A"/>
    <w:rsid w:val="00141C93"/>
    <w:rsid w:val="0015786F"/>
    <w:rsid w:val="001639C7"/>
    <w:rsid w:val="001B02DD"/>
    <w:rsid w:val="00293535"/>
    <w:rsid w:val="002E5081"/>
    <w:rsid w:val="0038287A"/>
    <w:rsid w:val="003A599A"/>
    <w:rsid w:val="003A60DC"/>
    <w:rsid w:val="004B4ABA"/>
    <w:rsid w:val="00500F17"/>
    <w:rsid w:val="005227A9"/>
    <w:rsid w:val="005348BE"/>
    <w:rsid w:val="00595260"/>
    <w:rsid w:val="005C7418"/>
    <w:rsid w:val="006000D6"/>
    <w:rsid w:val="00650147"/>
    <w:rsid w:val="006A392F"/>
    <w:rsid w:val="006E11A7"/>
    <w:rsid w:val="006F203E"/>
    <w:rsid w:val="0070391D"/>
    <w:rsid w:val="0070678D"/>
    <w:rsid w:val="00775378"/>
    <w:rsid w:val="00803C8D"/>
    <w:rsid w:val="0080406C"/>
    <w:rsid w:val="008C0313"/>
    <w:rsid w:val="008F477F"/>
    <w:rsid w:val="009A169D"/>
    <w:rsid w:val="00A12DE0"/>
    <w:rsid w:val="00A50AD1"/>
    <w:rsid w:val="00A60B0E"/>
    <w:rsid w:val="00AB4EEB"/>
    <w:rsid w:val="00AB56F6"/>
    <w:rsid w:val="00AF22D8"/>
    <w:rsid w:val="00B2753E"/>
    <w:rsid w:val="00B41A32"/>
    <w:rsid w:val="00BC1657"/>
    <w:rsid w:val="00BC4840"/>
    <w:rsid w:val="00C81831"/>
    <w:rsid w:val="00DD43FE"/>
    <w:rsid w:val="00E974F0"/>
    <w:rsid w:val="00EC0D8F"/>
    <w:rsid w:val="1FCC6581"/>
    <w:rsid w:val="200A4F6A"/>
    <w:rsid w:val="23F0299C"/>
    <w:rsid w:val="286F543B"/>
    <w:rsid w:val="2FE62FBD"/>
    <w:rsid w:val="304D2FDD"/>
    <w:rsid w:val="313C5A04"/>
    <w:rsid w:val="3D3D6430"/>
    <w:rsid w:val="411839E8"/>
    <w:rsid w:val="443D350B"/>
    <w:rsid w:val="4A2F2CA9"/>
    <w:rsid w:val="4CD03855"/>
    <w:rsid w:val="4F831CA6"/>
    <w:rsid w:val="5F806006"/>
    <w:rsid w:val="6F0E2A24"/>
    <w:rsid w:val="7D5306F8"/>
    <w:rsid w:val="7D6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1"/>
    <w:basedOn w:val="1"/>
    <w:qFormat/>
    <w:uiPriority w:val="0"/>
    <w:pPr>
      <w:ind w:firstLine="420" w:firstLineChars="200"/>
    </w:pPr>
  </w:style>
  <w:style w:type="paragraph" w:customStyle="1" w:styleId="8">
    <w:name w:val="p0"/>
    <w:basedOn w:val="1"/>
    <w:uiPriority w:val="0"/>
    <w:pPr>
      <w:widowControl/>
    </w:pPr>
    <w:rPr>
      <w:kern w:val="0"/>
    </w:rPr>
  </w:style>
  <w:style w:type="character" w:customStyle="1" w:styleId="9">
    <w:name w:val="批注框文本 Char"/>
    <w:basedOn w:val="5"/>
    <w:link w:val="2"/>
    <w:semiHidden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标题3"/>
    <w:basedOn w:val="1"/>
    <w:next w:val="2"/>
    <w:qFormat/>
    <w:uiPriority w:val="0"/>
    <w:pPr>
      <w:spacing w:line="360" w:lineRule="auto"/>
      <w:ind w:firstLine="200" w:firstLineChars="200"/>
      <w:jc w:val="left"/>
      <w:outlineLvl w:val="2"/>
    </w:pPr>
    <w:rPr>
      <w:rFonts w:ascii="Cambria" w:hAnsi="Cambria" w:cs="宋体"/>
      <w:b/>
      <w:bCs/>
      <w:sz w:val="32"/>
      <w:szCs w:val="32"/>
    </w:rPr>
  </w:style>
  <w:style w:type="character" w:customStyle="1" w:styleId="11">
    <w:name w:val="页眉 Char"/>
    <w:basedOn w:val="5"/>
    <w:link w:val="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5"/>
    <w:link w:val="3"/>
    <w:qFormat/>
    <w:locked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106</Words>
  <Characters>607</Characters>
  <Lines>5</Lines>
  <Paragraphs>1</Paragraphs>
  <ScaleCrop>false</ScaleCrop>
  <LinksUpToDate>false</LinksUpToDate>
  <CharactersWithSpaces>712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2017-04-20T04:22:00Z</dcterms:created>
  <dc:creator>王雅黎</dc:creator>
  <cp:lastModifiedBy>Administrator</cp:lastModifiedBy>
  <cp:lastPrinted>2017-04-25T09:13:20Z</cp:lastPrinted>
  <dcterms:modified xsi:type="dcterms:W3CDTF">2017-04-25T09:13:37Z</dcterms:modified>
  <dc:title>深圳市龙华区市场化选聘区属国有企业总经理有关材料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